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CC" w:rsidRDefault="00BE75CC" w:rsidP="00BE75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B51A43A" wp14:editId="66161FF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8805" cy="6750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5CC" w:rsidRDefault="00BE75CC" w:rsidP="00BE75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E75CC" w:rsidRDefault="00BE75CC" w:rsidP="00BE75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E75CC" w:rsidRPr="0071690A" w:rsidRDefault="00BE75CC" w:rsidP="00BE75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E75CC" w:rsidRDefault="00BE75CC" w:rsidP="00BE75CC">
      <w:pPr>
        <w:pStyle w:val="a4"/>
        <w:jc w:val="left"/>
      </w:pPr>
    </w:p>
    <w:p w:rsidR="00BE75CC" w:rsidRDefault="00BE75CC" w:rsidP="00BE75CC">
      <w:pPr>
        <w:pStyle w:val="a3"/>
        <w:rPr>
          <w:sz w:val="28"/>
          <w:szCs w:val="28"/>
        </w:rPr>
      </w:pPr>
      <w:r>
        <w:rPr>
          <w:sz w:val="28"/>
          <w:szCs w:val="28"/>
        </w:rPr>
        <w:t>Департамент социального развития</w:t>
      </w:r>
    </w:p>
    <w:p w:rsidR="00BE75CC" w:rsidRDefault="00BE75CC" w:rsidP="00BE75CC">
      <w:pPr>
        <w:pStyle w:val="a3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BE75CC" w:rsidRDefault="00BE75CC" w:rsidP="00BE75CC">
      <w:pPr>
        <w:pStyle w:val="a3"/>
        <w:rPr>
          <w:b/>
          <w:sz w:val="16"/>
          <w:szCs w:val="16"/>
        </w:rPr>
      </w:pPr>
    </w:p>
    <w:p w:rsidR="00BE75CC" w:rsidRDefault="00BE75CC" w:rsidP="00BE75CC">
      <w:pPr>
        <w:pStyle w:val="a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БЮДЖЕТНОЕ УЧРЕЖДЕНИЕ</w:t>
      </w:r>
    </w:p>
    <w:p w:rsidR="00BE75CC" w:rsidRDefault="00BE75CC" w:rsidP="00BE75CC">
      <w:pPr>
        <w:pStyle w:val="a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хАНТЫ - мАНСИЙСКОГО АВТОНОМНОГО ОКРУГА - юГРЫ «Няганский рЕАБИЛИТАЦИОННЫЙ ЦЕНТР ДЛЯ ДЕТЕЙ И ПОДРОСТКОВ</w:t>
      </w:r>
    </w:p>
    <w:p w:rsidR="00BE75CC" w:rsidRDefault="00BE75CC" w:rsidP="00BE75CC">
      <w:pPr>
        <w:pStyle w:val="a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 ОГРАНИЧЕННЫМИ ВОЗМОЖНОСТЯМИ»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8"/>
        <w:gridCol w:w="3717"/>
      </w:tblGrid>
      <w:tr w:rsidR="00BE75CC" w:rsidTr="00AA156B">
        <w:trPr>
          <w:trHeight w:val="1120"/>
        </w:trPr>
        <w:tc>
          <w:tcPr>
            <w:tcW w:w="6018" w:type="dxa"/>
            <w:vAlign w:val="bottom"/>
          </w:tcPr>
          <w:p w:rsidR="00BE75CC" w:rsidRDefault="00BE75CC" w:rsidP="00AA156B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Речная, дом </w:t>
            </w:r>
            <w:smartTag w:uri="urn:schemas-microsoft-com:office:smarttags" w:element="metricconverter">
              <w:smartTagPr>
                <w:attr w:name="ProductID" w:val="191, г"/>
              </w:smartTagPr>
              <w:r>
                <w:rPr>
                  <w:sz w:val="22"/>
                  <w:szCs w:val="22"/>
                </w:rPr>
                <w:t>191, г</w:t>
              </w:r>
            </w:smartTag>
            <w:r>
              <w:rPr>
                <w:sz w:val="22"/>
                <w:szCs w:val="22"/>
              </w:rPr>
              <w:t>. Нягань,</w:t>
            </w:r>
          </w:p>
          <w:p w:rsidR="00BE75CC" w:rsidRDefault="00BE75CC" w:rsidP="00AA156B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 (Тюменская область), 628187</w:t>
            </w:r>
          </w:p>
        </w:tc>
        <w:tc>
          <w:tcPr>
            <w:tcW w:w="3717" w:type="dxa"/>
          </w:tcPr>
          <w:p w:rsidR="00BE75CC" w:rsidRDefault="00BE75CC" w:rsidP="00AA156B">
            <w:pPr>
              <w:pStyle w:val="a4"/>
              <w:rPr>
                <w:sz w:val="32"/>
                <w:szCs w:val="20"/>
              </w:rPr>
            </w:pPr>
          </w:p>
          <w:p w:rsidR="00BE75CC" w:rsidRDefault="00BE75CC" w:rsidP="00AA156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(34672) 9-70-42, факс:  9-70-42</w:t>
            </w:r>
          </w:p>
          <w:p w:rsidR="00BE75CC" w:rsidRDefault="00BE75CC" w:rsidP="00AA156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sz w:val="22"/>
                <w:szCs w:val="22"/>
                <w:lang w:val="fr-FR"/>
              </w:rPr>
              <w:t>r</w:t>
            </w:r>
            <w:proofErr w:type="spellStart"/>
            <w:r>
              <w:rPr>
                <w:sz w:val="22"/>
                <w:szCs w:val="22"/>
                <w:lang w:val="en-US"/>
              </w:rPr>
              <w:t>cgarmoniya</w:t>
            </w:r>
            <w:proofErr w:type="spellEnd"/>
            <w:r>
              <w:rPr>
                <w:sz w:val="22"/>
                <w:szCs w:val="22"/>
                <w:lang w:val="fr-FR"/>
              </w:rPr>
              <w:t>@rc</w:t>
            </w:r>
            <w:r>
              <w:rPr>
                <w:sz w:val="22"/>
                <w:szCs w:val="22"/>
                <w:lang w:val="en-US"/>
              </w:rPr>
              <w:t>garmoniya.ru</w:t>
            </w:r>
          </w:p>
        </w:tc>
      </w:tr>
    </w:tbl>
    <w:p w:rsidR="00BE75CC" w:rsidRDefault="00BE75CC" w:rsidP="00BE75CC">
      <w:pPr>
        <w:pStyle w:val="a3"/>
        <w:tabs>
          <w:tab w:val="right" w:pos="9846"/>
        </w:tabs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E081" wp14:editId="76B5A14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286500" cy="0"/>
                <wp:effectExtent l="18415" t="10160" r="1016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0B26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" strokeweight=".53mm">
                <v:stroke joinstyle="miter"/>
              </v:line>
            </w:pict>
          </mc:Fallback>
        </mc:AlternateContent>
      </w:r>
    </w:p>
    <w:p w:rsidR="00BE75CC" w:rsidRDefault="00BE75CC" w:rsidP="00BE75CC">
      <w:pPr>
        <w:jc w:val="center"/>
        <w:rPr>
          <w:rFonts w:ascii="Times New Roman" w:hAnsi="Times New Roman" w:cs="Times New Roman"/>
          <w:sz w:val="24"/>
        </w:rPr>
      </w:pPr>
    </w:p>
    <w:p w:rsidR="00F86541" w:rsidRDefault="00BE75CC" w:rsidP="00F8654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75CC">
        <w:rPr>
          <w:rFonts w:ascii="Times New Roman" w:hAnsi="Times New Roman" w:cs="Times New Roman"/>
          <w:sz w:val="24"/>
        </w:rPr>
        <w:t>Выписка из учетной политики</w:t>
      </w:r>
      <w:r w:rsidR="00F86541">
        <w:rPr>
          <w:rFonts w:ascii="Times New Roman" w:hAnsi="Times New Roman" w:cs="Times New Roman"/>
          <w:sz w:val="24"/>
        </w:rPr>
        <w:t xml:space="preserve">, </w:t>
      </w:r>
    </w:p>
    <w:p w:rsidR="00D32282" w:rsidRDefault="00F86541" w:rsidP="00F8654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утвержденной приказом от </w:t>
      </w:r>
      <w:r w:rsidR="003F6B7F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.01.20</w:t>
      </w:r>
      <w:r w:rsidR="003F6B7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г. № </w:t>
      </w:r>
      <w:r w:rsidR="003F6B7F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-од</w:t>
      </w:r>
    </w:p>
    <w:p w:rsidR="001C431E" w:rsidRDefault="001C431E" w:rsidP="00F8654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F2CE1" w:rsidRDefault="001C431E" w:rsidP="00F865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C431E">
        <w:rPr>
          <w:rFonts w:ascii="Times New Roman" w:hAnsi="Times New Roman" w:cs="Times New Roman"/>
          <w:b/>
          <w:sz w:val="24"/>
        </w:rPr>
        <w:t>«Учетная политика для целей бухгалтерского учета.</w:t>
      </w:r>
    </w:p>
    <w:p w:rsidR="001C431E" w:rsidRPr="001C431E" w:rsidRDefault="001C431E" w:rsidP="00F8654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64F9A" w:rsidRPr="00D8291A" w:rsidRDefault="00D8291A" w:rsidP="00D829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Нормативные документы, регламентирующие порядок организации учета.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Учетная политика </w:t>
      </w:r>
      <w:r w:rsidR="00F325EE" w:rsidRPr="001B0C4E">
        <w:rPr>
          <w:rFonts w:ascii="Times New Roman" w:hAnsi="Times New Roman" w:cs="Times New Roman"/>
          <w:sz w:val="24"/>
        </w:rPr>
        <w:t>Бюджетного</w:t>
      </w:r>
      <w:r w:rsidRPr="001B0C4E">
        <w:rPr>
          <w:rFonts w:ascii="Times New Roman" w:hAnsi="Times New Roman" w:cs="Times New Roman"/>
          <w:sz w:val="24"/>
        </w:rPr>
        <w:t xml:space="preserve"> учреждения Ханты-Мансийского автономного округа - Югры «</w:t>
      </w:r>
      <w:proofErr w:type="spellStart"/>
      <w:r w:rsidRPr="001B0C4E">
        <w:rPr>
          <w:rFonts w:ascii="Times New Roman" w:hAnsi="Times New Roman" w:cs="Times New Roman"/>
          <w:sz w:val="24"/>
        </w:rPr>
        <w:t>Няганский</w:t>
      </w:r>
      <w:proofErr w:type="spellEnd"/>
      <w:r w:rsidRPr="001B0C4E">
        <w:rPr>
          <w:rFonts w:ascii="Times New Roman" w:hAnsi="Times New Roman" w:cs="Times New Roman"/>
          <w:sz w:val="24"/>
        </w:rPr>
        <w:t xml:space="preserve"> реабилитационный центр для детей и подростков с ограниченными возможностями»  (далее – учреждение) разработана в соответствии:</w:t>
      </w:r>
    </w:p>
    <w:p w:rsidR="00D8291A" w:rsidRPr="001B0C4E" w:rsidRDefault="00D8291A" w:rsidP="00D829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с приказом Минфина от 01.12.2010 № 157н </w:t>
      </w:r>
      <w:r w:rsidRPr="001B0C4E">
        <w:rPr>
          <w:rFonts w:ascii="Times New Roman" w:hAnsi="Times New Roman" w:cs="Times New Roman"/>
          <w:i/>
          <w:iCs/>
          <w:sz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1B0C4E">
        <w:rPr>
          <w:rFonts w:ascii="Times New Roman" w:hAnsi="Times New Roman" w:cs="Times New Roman"/>
          <w:sz w:val="24"/>
        </w:rPr>
        <w:t xml:space="preserve"> (далее – Инструкции к Единому плану счетов № 157н);</w:t>
      </w:r>
    </w:p>
    <w:p w:rsidR="00D8291A" w:rsidRPr="001B0C4E" w:rsidRDefault="00D8291A" w:rsidP="00D829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приказом Минфина от 16.12.2010 № 174н </w:t>
      </w:r>
      <w:r w:rsidRPr="001B0C4E">
        <w:rPr>
          <w:rFonts w:ascii="Times New Roman" w:hAnsi="Times New Roman" w:cs="Times New Roman"/>
          <w:i/>
          <w:iCs/>
          <w:sz w:val="24"/>
        </w:rPr>
        <w:t>«Об утверждении Плана счетов бухгалтерского учета бюджетных учреждений и Инструкции по его применению»</w:t>
      </w:r>
      <w:r w:rsidRPr="001B0C4E">
        <w:rPr>
          <w:rFonts w:ascii="Times New Roman" w:hAnsi="Times New Roman" w:cs="Times New Roman"/>
          <w:sz w:val="24"/>
        </w:rPr>
        <w:t xml:space="preserve"> (далее – Инструкция № 174н);</w:t>
      </w:r>
    </w:p>
    <w:p w:rsidR="00D8291A" w:rsidRPr="001B0C4E" w:rsidRDefault="00D8291A" w:rsidP="00D829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  <w:shd w:val="clear" w:color="auto" w:fill="FFFFFF"/>
        </w:rPr>
        <w:t>приказом Минфина от 08.06.2018 № 132н «</w:t>
      </w:r>
      <w:r w:rsidRPr="001B0C4E">
        <w:rPr>
          <w:rFonts w:ascii="Times New Roman" w:hAnsi="Times New Roman" w:cs="Times New Roman"/>
          <w:i/>
          <w:sz w:val="24"/>
          <w:shd w:val="clear" w:color="auto" w:fill="FFFFFF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>(далее – приказ № 132н);</w:t>
      </w:r>
    </w:p>
    <w:p w:rsidR="00D8291A" w:rsidRPr="001B0C4E" w:rsidRDefault="00D8291A" w:rsidP="00D829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  <w:shd w:val="clear" w:color="auto" w:fill="FFFFFF"/>
        </w:rPr>
        <w:t xml:space="preserve">приказом Минфина от 29.11.2017 № 209н </w:t>
      </w:r>
      <w:r w:rsidRPr="001B0C4E">
        <w:rPr>
          <w:rFonts w:ascii="Times New Roman" w:hAnsi="Times New Roman" w:cs="Times New Roman"/>
          <w:i/>
          <w:sz w:val="24"/>
          <w:shd w:val="clear" w:color="auto" w:fill="FFFFFF"/>
        </w:rPr>
        <w:t xml:space="preserve">«Об утверждении Порядка применения классификации операций сектора государственного управления» 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>(далее – приказ № 209н);</w:t>
      </w:r>
    </w:p>
    <w:p w:rsidR="00D8291A" w:rsidRPr="001B0C4E" w:rsidRDefault="00D8291A" w:rsidP="00D829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приказом Минфина от 30.03.2015 № 52н </w:t>
      </w:r>
      <w:r w:rsidRPr="001B0C4E">
        <w:rPr>
          <w:rFonts w:ascii="Times New Roman" w:hAnsi="Times New Roman" w:cs="Times New Roman"/>
          <w:i/>
          <w:iCs/>
          <w:sz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1B0C4E">
        <w:rPr>
          <w:rFonts w:ascii="Times New Roman" w:hAnsi="Times New Roman" w:cs="Times New Roman"/>
          <w:sz w:val="24"/>
        </w:rPr>
        <w:t xml:space="preserve"> (далее – приказ № 52н);</w:t>
      </w:r>
    </w:p>
    <w:p w:rsidR="00D8291A" w:rsidRPr="001B0C4E" w:rsidRDefault="00D8291A" w:rsidP="00D8291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</w:t>
      </w:r>
      <w:r w:rsidRPr="001B0C4E">
        <w:rPr>
          <w:rFonts w:ascii="Times New Roman" w:hAnsi="Times New Roman" w:cs="Times New Roman"/>
          <w:sz w:val="24"/>
        </w:rPr>
        <w:lastRenderedPageBreak/>
        <w:t xml:space="preserve">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 xml:space="preserve">от 30.12.2017 </w:t>
      </w:r>
      <w:r w:rsidRPr="001B0C4E">
        <w:rPr>
          <w:rFonts w:ascii="Times New Roman" w:hAnsi="Times New Roman" w:cs="Times New Roman"/>
          <w:sz w:val="24"/>
        </w:rPr>
        <w:t>№ 274н, 275н, 278н (далее – соответственно СГС «Учетная политика, оценочные значения и ошибки», СГС «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>События после отчетной даты</w:t>
      </w:r>
      <w:r w:rsidRPr="001B0C4E">
        <w:rPr>
          <w:rFonts w:ascii="Times New Roman" w:hAnsi="Times New Roman" w:cs="Times New Roman"/>
          <w:sz w:val="24"/>
        </w:rPr>
        <w:t>», СГС «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>Отчет о движении денежных средств</w:t>
      </w:r>
      <w:r w:rsidRPr="001B0C4E">
        <w:rPr>
          <w:rFonts w:ascii="Times New Roman" w:hAnsi="Times New Roman" w:cs="Times New Roman"/>
          <w:sz w:val="24"/>
        </w:rPr>
        <w:t xml:space="preserve">»), 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>от 27.02.2018 № 32н (</w:t>
      </w:r>
      <w:r w:rsidRPr="001B0C4E">
        <w:rPr>
          <w:rFonts w:ascii="Times New Roman" w:hAnsi="Times New Roman" w:cs="Times New Roman"/>
          <w:sz w:val="24"/>
        </w:rPr>
        <w:t>далее – СГС «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>Доходы</w:t>
      </w:r>
      <w:r w:rsidRPr="001B0C4E">
        <w:rPr>
          <w:rFonts w:ascii="Times New Roman" w:hAnsi="Times New Roman" w:cs="Times New Roman"/>
          <w:sz w:val="24"/>
        </w:rPr>
        <w:t>»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>), от 30.05.2018 №122н (</w:t>
      </w:r>
      <w:r w:rsidRPr="001B0C4E">
        <w:rPr>
          <w:rFonts w:ascii="Times New Roman" w:hAnsi="Times New Roman" w:cs="Times New Roman"/>
          <w:sz w:val="24"/>
        </w:rPr>
        <w:t>далее –</w:t>
      </w:r>
      <w:r w:rsidRPr="001B0C4E">
        <w:rPr>
          <w:rFonts w:ascii="Times New Roman" w:hAnsi="Times New Roman" w:cs="Times New Roman"/>
          <w:sz w:val="24"/>
          <w:shd w:val="clear" w:color="auto" w:fill="FFFFFF"/>
        </w:rPr>
        <w:t xml:space="preserve"> СГС «</w:t>
      </w:r>
      <w:r w:rsidRPr="001B0C4E">
        <w:rPr>
          <w:rFonts w:ascii="Times New Roman" w:hAnsi="Times New Roman" w:cs="Times New Roman"/>
          <w:sz w:val="24"/>
        </w:rPr>
        <w:t>Влияние изменений курсов иностранных валют»).</w:t>
      </w:r>
    </w:p>
    <w:p w:rsidR="00D8291A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В части исполнения полномочий получателя бюджетных средств Учреждение ведет учет в соответствии с приказом Минфина от 06.12.2010 №162н </w:t>
      </w:r>
      <w:r w:rsidRPr="001B0C4E">
        <w:rPr>
          <w:rFonts w:ascii="Times New Roman" w:hAnsi="Times New Roman" w:cs="Times New Roman"/>
          <w:i/>
          <w:iCs/>
          <w:sz w:val="24"/>
        </w:rPr>
        <w:t>«Об утверждении плана счетов бюджетного учета и Инструкции по его применению»</w:t>
      </w:r>
      <w:r w:rsidRPr="001B0C4E">
        <w:rPr>
          <w:rFonts w:ascii="Times New Roman" w:hAnsi="Times New Roman" w:cs="Times New Roman"/>
          <w:sz w:val="24"/>
        </w:rPr>
        <w:t xml:space="preserve"> (далее – Инструкция № 162н).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1B0C4E">
        <w:rPr>
          <w:rFonts w:ascii="Times New Roman" w:hAnsi="Times New Roman" w:cs="Times New Roman"/>
          <w:b/>
          <w:bCs/>
          <w:sz w:val="24"/>
        </w:rPr>
        <w:t>. Общие положения</w:t>
      </w:r>
      <w:r w:rsidRPr="001B0C4E">
        <w:rPr>
          <w:rFonts w:ascii="Times New Roman" w:hAnsi="Times New Roman" w:cs="Times New Roman"/>
          <w:sz w:val="24"/>
        </w:rPr>
        <w:t> 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1. Ведение бухгалтерского учета осуществляется </w:t>
      </w:r>
      <w:r w:rsidRPr="001B0C4E">
        <w:rPr>
          <w:rStyle w:val="a8"/>
          <w:rFonts w:ascii="Times New Roman" w:hAnsi="Times New Roman" w:cs="Times New Roman"/>
          <w:b w:val="0"/>
          <w:bCs/>
          <w:sz w:val="24"/>
        </w:rPr>
        <w:t>бухгалтерией</w:t>
      </w:r>
      <w:r w:rsidRPr="001B0C4E">
        <w:rPr>
          <w:rFonts w:ascii="Times New Roman" w:hAnsi="Times New Roman" w:cs="Times New Roman"/>
          <w:sz w:val="24"/>
        </w:rPr>
        <w:t xml:space="preserve">. Организацию учетной работы и распределение ее объема осуществляет </w:t>
      </w:r>
      <w:r w:rsidRPr="001B0C4E">
        <w:rPr>
          <w:rStyle w:val="a8"/>
          <w:rFonts w:ascii="Times New Roman" w:hAnsi="Times New Roman" w:cs="Times New Roman"/>
          <w:b w:val="0"/>
          <w:bCs/>
          <w:sz w:val="24"/>
        </w:rPr>
        <w:t>главный бухгалтер</w:t>
      </w:r>
      <w:r w:rsidRPr="001B0C4E">
        <w:rPr>
          <w:rFonts w:ascii="Times New Roman" w:hAnsi="Times New Roman" w:cs="Times New Roman"/>
          <w:b/>
          <w:sz w:val="24"/>
        </w:rPr>
        <w:t>.</w:t>
      </w:r>
      <w:r w:rsidRPr="001B0C4E">
        <w:rPr>
          <w:rFonts w:ascii="Times New Roman" w:hAnsi="Times New Roman" w:cs="Times New Roman"/>
          <w:sz w:val="24"/>
        </w:rPr>
        <w:t xml:space="preserve"> Сотрудники бухгалтерии руководствуются, должностными инструкциями.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Ответственным за ведение бухгалтерского учета в учреждении является главный бухгалтер.</w:t>
      </w:r>
      <w:r w:rsidRPr="001B0C4E">
        <w:rPr>
          <w:rFonts w:ascii="Times New Roman" w:hAnsi="Times New Roman" w:cs="Times New Roman"/>
          <w:sz w:val="24"/>
        </w:rPr>
        <w:br/>
        <w:t>Основание: часть 3 статьи 7 Закона от 06.12.2011 № 402-ФЗ, пункт 4 Инструкции к Единому плану счетов № 157н. </w:t>
      </w:r>
    </w:p>
    <w:p w:rsidR="00D8291A" w:rsidRDefault="00D8291A" w:rsidP="00833FE8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B0C4E">
        <w:rPr>
          <w:rFonts w:ascii="Times New Roman" w:hAnsi="Times New Roman" w:cs="Times New Roman"/>
          <w:sz w:val="24"/>
        </w:rPr>
        <w:t xml:space="preserve">В учреждении </w:t>
      </w:r>
      <w:r>
        <w:rPr>
          <w:rFonts w:ascii="Times New Roman" w:hAnsi="Times New Roman" w:cs="Times New Roman"/>
          <w:sz w:val="24"/>
        </w:rPr>
        <w:t xml:space="preserve">приказом утвержден состав </w:t>
      </w:r>
      <w:r w:rsidRPr="001B0C4E">
        <w:rPr>
          <w:rFonts w:ascii="Times New Roman" w:hAnsi="Times New Roman" w:cs="Times New Roman"/>
          <w:sz w:val="24"/>
        </w:rPr>
        <w:t>постоянн</w:t>
      </w:r>
      <w:r>
        <w:rPr>
          <w:rFonts w:ascii="Times New Roman" w:hAnsi="Times New Roman" w:cs="Times New Roman"/>
          <w:sz w:val="24"/>
        </w:rPr>
        <w:t>о</w:t>
      </w:r>
      <w:r w:rsidRPr="001B0C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действующих </w:t>
      </w:r>
      <w:r w:rsidRPr="001B0C4E">
        <w:rPr>
          <w:rFonts w:ascii="Times New Roman" w:hAnsi="Times New Roman" w:cs="Times New Roman"/>
          <w:sz w:val="24"/>
        </w:rPr>
        <w:t>комисси</w:t>
      </w:r>
      <w:r>
        <w:rPr>
          <w:rFonts w:ascii="Times New Roman" w:hAnsi="Times New Roman" w:cs="Times New Roman"/>
          <w:sz w:val="24"/>
        </w:rPr>
        <w:t>й</w:t>
      </w:r>
      <w:r w:rsidRPr="001B0C4E">
        <w:rPr>
          <w:rFonts w:ascii="Times New Roman" w:hAnsi="Times New Roman" w:cs="Times New Roman"/>
          <w:sz w:val="24"/>
        </w:rPr>
        <w:t xml:space="preserve">: – комиссия по поступлению и выбытию </w:t>
      </w:r>
      <w:r>
        <w:rPr>
          <w:rFonts w:ascii="Times New Roman" w:hAnsi="Times New Roman" w:cs="Times New Roman"/>
          <w:sz w:val="24"/>
        </w:rPr>
        <w:t xml:space="preserve">нефинансовых </w:t>
      </w:r>
      <w:r w:rsidRPr="001B0C4E">
        <w:rPr>
          <w:rFonts w:ascii="Times New Roman" w:hAnsi="Times New Roman" w:cs="Times New Roman"/>
          <w:sz w:val="24"/>
        </w:rPr>
        <w:t xml:space="preserve">активов; </w:t>
      </w:r>
      <w:r w:rsidRPr="001B0C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– </w:t>
      </w:r>
      <w:r w:rsidRPr="001B0C4E">
        <w:rPr>
          <w:rFonts w:ascii="Times New Roman" w:hAnsi="Times New Roman" w:cs="Times New Roman"/>
          <w:sz w:val="24"/>
        </w:rPr>
        <w:t>инвентаризационная комиссия</w:t>
      </w:r>
      <w:r>
        <w:rPr>
          <w:rFonts w:ascii="Times New Roman" w:hAnsi="Times New Roman" w:cs="Times New Roman"/>
          <w:sz w:val="24"/>
        </w:rPr>
        <w:t xml:space="preserve"> приложение к учетной политике</w:t>
      </w:r>
      <w:r w:rsidRPr="001B0C4E">
        <w:rPr>
          <w:rFonts w:ascii="Times New Roman" w:hAnsi="Times New Roman" w:cs="Times New Roman"/>
          <w:sz w:val="24"/>
        </w:rPr>
        <w:t xml:space="preserve">; </w:t>
      </w:r>
      <w:r w:rsidRPr="001B0C4E">
        <w:rPr>
          <w:rFonts w:ascii="Times New Roman" w:hAnsi="Times New Roman" w:cs="Times New Roman"/>
          <w:sz w:val="24"/>
        </w:rPr>
        <w:br/>
        <w:t>– комиссия по</w:t>
      </w:r>
      <w:r>
        <w:rPr>
          <w:rFonts w:ascii="Times New Roman" w:hAnsi="Times New Roman" w:cs="Times New Roman"/>
          <w:sz w:val="24"/>
        </w:rPr>
        <w:t xml:space="preserve"> приему и списанию бланков строгой отчетности</w:t>
      </w:r>
      <w:r w:rsidRPr="001B0C4E">
        <w:rPr>
          <w:rFonts w:ascii="Times New Roman" w:hAnsi="Times New Roman" w:cs="Times New Roman"/>
          <w:sz w:val="24"/>
        </w:rPr>
        <w:t>;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1B0C4E">
        <w:rPr>
          <w:rFonts w:ascii="Times New Roman" w:hAnsi="Times New Roman" w:cs="Times New Roman"/>
          <w:sz w:val="24"/>
        </w:rPr>
        <w:br/>
        <w:t> </w:t>
      </w:r>
      <w:r>
        <w:rPr>
          <w:rFonts w:ascii="Times New Roman" w:hAnsi="Times New Roman" w:cs="Times New Roman"/>
          <w:sz w:val="24"/>
        </w:rPr>
        <w:t>4.</w:t>
      </w:r>
      <w:r w:rsidRPr="001B0C4E">
        <w:rPr>
          <w:rFonts w:ascii="Times New Roman" w:hAnsi="Times New Roman" w:cs="Times New Roman"/>
          <w:sz w:val="24"/>
        </w:rPr>
        <w:t xml:space="preserve">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Основание: пункты 17, 20, 32 СГС «Учетная политика, оценочные значения и ошибки».</w:t>
      </w:r>
    </w:p>
    <w:p w:rsidR="00D8291A" w:rsidRPr="001B0C4E" w:rsidRDefault="00D8291A" w:rsidP="00833FE8">
      <w:pPr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 </w:t>
      </w:r>
      <w:r w:rsidRPr="001B0C4E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1B0C4E">
        <w:rPr>
          <w:rFonts w:ascii="Times New Roman" w:hAnsi="Times New Roman" w:cs="Times New Roman"/>
          <w:b/>
          <w:bCs/>
          <w:sz w:val="24"/>
        </w:rPr>
        <w:t>. Технология обработки учетной информации</w:t>
      </w:r>
      <w:r w:rsidRPr="001B0C4E">
        <w:rPr>
          <w:rFonts w:ascii="Times New Roman" w:hAnsi="Times New Roman" w:cs="Times New Roman"/>
          <w:sz w:val="24"/>
        </w:rPr>
        <w:t> </w:t>
      </w:r>
    </w:p>
    <w:p w:rsidR="00D8291A" w:rsidRPr="00833FE8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1. Бухгалтерский учет ведется в электронном виде с применением программных продуктов </w:t>
      </w:r>
      <w:r w:rsidRPr="00833FE8">
        <w:rPr>
          <w:rFonts w:ascii="Times New Roman" w:hAnsi="Times New Roman" w:cs="Times New Roman"/>
          <w:sz w:val="24"/>
        </w:rPr>
        <w:t>«</w:t>
      </w:r>
      <w:r w:rsidRPr="00833FE8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1С Бухгалтерия</w:t>
      </w:r>
      <w:r w:rsidRPr="00833FE8">
        <w:rPr>
          <w:rFonts w:ascii="Times New Roman" w:hAnsi="Times New Roman" w:cs="Times New Roman"/>
          <w:sz w:val="24"/>
        </w:rPr>
        <w:t>», «</w:t>
      </w:r>
      <w:r w:rsidRPr="00833FE8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Контур Зарплата</w:t>
      </w:r>
      <w:r w:rsidRPr="00833FE8">
        <w:rPr>
          <w:rFonts w:ascii="Times New Roman" w:hAnsi="Times New Roman" w:cs="Times New Roman"/>
          <w:sz w:val="24"/>
        </w:rPr>
        <w:t xml:space="preserve">». 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Основание: пункт 6 Инструкции к Единому плану счетов № 157н. 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D8291A" w:rsidRPr="001B0C4E" w:rsidRDefault="00D8291A" w:rsidP="00D8291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lastRenderedPageBreak/>
        <w:t>система электронного документооборота с территориальным органом Федерального казначейства;</w:t>
      </w:r>
    </w:p>
    <w:p w:rsidR="00D8291A" w:rsidRPr="001B0C4E" w:rsidRDefault="00D8291A" w:rsidP="00D8291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передача бухгалтерской отчетности учредителю;</w:t>
      </w:r>
    </w:p>
    <w:p w:rsidR="00D8291A" w:rsidRPr="001B0C4E" w:rsidRDefault="00D8291A" w:rsidP="00D8291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D8291A" w:rsidRPr="001B0C4E" w:rsidRDefault="00D8291A" w:rsidP="00D8291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передача отчетности в </w:t>
      </w:r>
      <w:r>
        <w:rPr>
          <w:rFonts w:ascii="Times New Roman" w:hAnsi="Times New Roman" w:cs="Times New Roman"/>
          <w:sz w:val="24"/>
        </w:rPr>
        <w:t>МРИФНС, Фонд социального страхования</w:t>
      </w:r>
      <w:r w:rsidRPr="001B0C4E">
        <w:rPr>
          <w:rFonts w:ascii="Times New Roman" w:hAnsi="Times New Roman" w:cs="Times New Roman"/>
          <w:sz w:val="24"/>
        </w:rPr>
        <w:t>;</w:t>
      </w:r>
    </w:p>
    <w:p w:rsidR="00D8291A" w:rsidRPr="001B0C4E" w:rsidRDefault="00D8291A" w:rsidP="00D8291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размещение информации о деятельности учреждения на официальном сайте bus.gov.ru;</w:t>
      </w:r>
    </w:p>
    <w:p w:rsidR="00D8291A" w:rsidRPr="001B0C4E" w:rsidRDefault="00D8291A" w:rsidP="00D8291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размещение информации о </w:t>
      </w:r>
      <w:r>
        <w:rPr>
          <w:rFonts w:ascii="Times New Roman" w:hAnsi="Times New Roman" w:cs="Times New Roman"/>
          <w:sz w:val="24"/>
        </w:rPr>
        <w:t xml:space="preserve">заключенных контрактах на сайте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zakupki</w:t>
      </w:r>
      <w:proofErr w:type="spellEnd"/>
      <w:r w:rsidRPr="005C50E1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5C50E1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B0C4E">
        <w:rPr>
          <w:rFonts w:ascii="Times New Roman" w:hAnsi="Times New Roman" w:cs="Times New Roman"/>
          <w:sz w:val="24"/>
        </w:rPr>
        <w:t>;</w:t>
      </w:r>
    </w:p>
    <w:p w:rsidR="00D8291A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 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4. В целях обеспечения сохранности электронных данных бухгалтерского учета и отчетности:</w:t>
      </w:r>
    </w:p>
    <w:p w:rsidR="00D8291A" w:rsidRPr="00D8291A" w:rsidRDefault="00D8291A" w:rsidP="00D8291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 xml:space="preserve">на сервере ежедневно производится сохранение резервных копий базы </w:t>
      </w:r>
      <w:r w:rsidRPr="00833FE8">
        <w:rPr>
          <w:rFonts w:ascii="Times New Roman" w:hAnsi="Times New Roman" w:cs="Times New Roman"/>
          <w:sz w:val="24"/>
        </w:rPr>
        <w:t>«</w:t>
      </w:r>
      <w:r w:rsidRPr="00833FE8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1С </w:t>
      </w:r>
      <w:r w:rsidRPr="00D8291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Бухгалтерия</w:t>
      </w:r>
      <w:r w:rsidRPr="00D8291A">
        <w:rPr>
          <w:rFonts w:ascii="Times New Roman" w:hAnsi="Times New Roman" w:cs="Times New Roman"/>
          <w:sz w:val="24"/>
        </w:rPr>
        <w:t>», «</w:t>
      </w:r>
      <w:r w:rsidRPr="00D8291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Контур Зарплата</w:t>
      </w:r>
      <w:r w:rsidRPr="00D8291A">
        <w:rPr>
          <w:rFonts w:ascii="Times New Roman" w:hAnsi="Times New Roman" w:cs="Times New Roman"/>
          <w:sz w:val="24"/>
        </w:rPr>
        <w:t>»;</w:t>
      </w:r>
    </w:p>
    <w:p w:rsidR="00D8291A" w:rsidRPr="001B0C4E" w:rsidRDefault="00D8291A" w:rsidP="00D8291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1B0C4E">
        <w:rPr>
          <w:rFonts w:ascii="Times New Roman" w:hAnsi="Times New Roman" w:cs="Times New Roman"/>
          <w:sz w:val="24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D8291A" w:rsidRPr="001B0C4E" w:rsidRDefault="00D8291A" w:rsidP="00D8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C67074" w:rsidRPr="00C67074" w:rsidRDefault="00C67074" w:rsidP="00D8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67074" w:rsidRPr="00C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8"/>
    <w:rsid w:val="00100D28"/>
    <w:rsid w:val="001C431E"/>
    <w:rsid w:val="00222D51"/>
    <w:rsid w:val="002F2CE1"/>
    <w:rsid w:val="00304D26"/>
    <w:rsid w:val="00322CD2"/>
    <w:rsid w:val="003F6B7F"/>
    <w:rsid w:val="00474798"/>
    <w:rsid w:val="00564F9A"/>
    <w:rsid w:val="00833FE8"/>
    <w:rsid w:val="008978D3"/>
    <w:rsid w:val="00BE75CC"/>
    <w:rsid w:val="00C67074"/>
    <w:rsid w:val="00C70015"/>
    <w:rsid w:val="00D32282"/>
    <w:rsid w:val="00D8291A"/>
    <w:rsid w:val="00F325EE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E75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Название Знак"/>
    <w:basedOn w:val="a0"/>
    <w:link w:val="a3"/>
    <w:rsid w:val="00BE75C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Subtitle"/>
    <w:basedOn w:val="a"/>
    <w:link w:val="a6"/>
    <w:qFormat/>
    <w:rsid w:val="00BE75C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BE75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C6707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ArialNarrow115pt0pt">
    <w:name w:val="Основной текст + Arial Narrow;11;5 pt;Курсив;Интервал 0 pt"/>
    <w:basedOn w:val="a7"/>
    <w:rsid w:val="00C67074"/>
    <w:rPr>
      <w:rFonts w:ascii="Arial Narrow" w:eastAsia="Arial Narrow" w:hAnsi="Arial Narrow" w:cs="Arial Narrow"/>
      <w:i/>
      <w:iCs/>
      <w:color w:val="000000"/>
      <w:spacing w:val="16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7"/>
    <w:rsid w:val="00C67074"/>
    <w:pPr>
      <w:widowControl w:val="0"/>
      <w:shd w:val="clear" w:color="auto" w:fill="FFFFFF"/>
      <w:spacing w:after="240" w:line="317" w:lineRule="exact"/>
      <w:ind w:hanging="200"/>
      <w:jc w:val="right"/>
    </w:pPr>
    <w:rPr>
      <w:rFonts w:ascii="Times New Roman" w:eastAsia="Times New Roman" w:hAnsi="Times New Roman" w:cs="Times New Roman"/>
      <w:spacing w:val="9"/>
    </w:rPr>
  </w:style>
  <w:style w:type="character" w:customStyle="1" w:styleId="fill">
    <w:name w:val="fill"/>
    <w:rsid w:val="00D8291A"/>
    <w:rPr>
      <w:b/>
      <w:bCs/>
      <w:i/>
      <w:iCs/>
      <w:color w:val="FF0000"/>
    </w:rPr>
  </w:style>
  <w:style w:type="character" w:customStyle="1" w:styleId="a8">
    <w:name w:val="Цветовое выделение"/>
    <w:uiPriority w:val="99"/>
    <w:rsid w:val="00D829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E75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Название Знак"/>
    <w:basedOn w:val="a0"/>
    <w:link w:val="a3"/>
    <w:rsid w:val="00BE75C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Subtitle"/>
    <w:basedOn w:val="a"/>
    <w:link w:val="a6"/>
    <w:qFormat/>
    <w:rsid w:val="00BE75C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BE75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C6707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ArialNarrow115pt0pt">
    <w:name w:val="Основной текст + Arial Narrow;11;5 pt;Курсив;Интервал 0 pt"/>
    <w:basedOn w:val="a7"/>
    <w:rsid w:val="00C67074"/>
    <w:rPr>
      <w:rFonts w:ascii="Arial Narrow" w:eastAsia="Arial Narrow" w:hAnsi="Arial Narrow" w:cs="Arial Narrow"/>
      <w:i/>
      <w:iCs/>
      <w:color w:val="000000"/>
      <w:spacing w:val="16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7"/>
    <w:rsid w:val="00C67074"/>
    <w:pPr>
      <w:widowControl w:val="0"/>
      <w:shd w:val="clear" w:color="auto" w:fill="FFFFFF"/>
      <w:spacing w:after="240" w:line="317" w:lineRule="exact"/>
      <w:ind w:hanging="200"/>
      <w:jc w:val="right"/>
    </w:pPr>
    <w:rPr>
      <w:rFonts w:ascii="Times New Roman" w:eastAsia="Times New Roman" w:hAnsi="Times New Roman" w:cs="Times New Roman"/>
      <w:spacing w:val="9"/>
    </w:rPr>
  </w:style>
  <w:style w:type="character" w:customStyle="1" w:styleId="fill">
    <w:name w:val="fill"/>
    <w:rsid w:val="00D8291A"/>
    <w:rPr>
      <w:b/>
      <w:bCs/>
      <w:i/>
      <w:iCs/>
      <w:color w:val="FF0000"/>
    </w:rPr>
  </w:style>
  <w:style w:type="character" w:customStyle="1" w:styleId="a8">
    <w:name w:val="Цветовое выделение"/>
    <w:uiPriority w:val="99"/>
    <w:rsid w:val="00D829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Вероника Р. Савина</cp:lastModifiedBy>
  <cp:revision>2</cp:revision>
  <cp:lastPrinted>2020-06-15T05:41:00Z</cp:lastPrinted>
  <dcterms:created xsi:type="dcterms:W3CDTF">2020-06-15T05:41:00Z</dcterms:created>
  <dcterms:modified xsi:type="dcterms:W3CDTF">2020-06-15T05:41:00Z</dcterms:modified>
</cp:coreProperties>
</file>